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42" w:rsidRDefault="00823042" w:rsidP="008230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КОМИТЕТ ПРИРОДНЫХ РЕСУРСОВ И ЭКОЛОГИИ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ВОЛГОГРАДСКОЙ ОБЛАСТИ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сентября 2016 г. N 1276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 ПРЕДСТАВЛЕНИЯ И КОНТРОЛЯ ОТЧЕТНОСТИ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ОБРАЗОВАНИИ, УТИЛИЗАЦИИ, ОБЕЗВРЕЖИВАНИИ, О РАЗМЕЩЕНИИ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ОТХОДОВ ПРОИЗВОДСТВА И ПОТРЕБЛЕНИЯ, ПРЕДСТАВЛЯЕМОЙ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УВЕДОМИТЕЛЬНОМ ПОРЯДКЕ СУБЪЕКТАМИ МАЛОГО И СРЕДНЕГО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ПРЕДПРИНИМАТЕЛЬСТВА, В ПРОЦЕССЕ ХОЗЯЙСТВЕННОЙ И (ИЛИ) ИНОЙ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КОТОРЫХ ОБРАЗУЮТСЯ ОТХОДЫ ПРОИЗВОДСТВА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ПОТРЕБЛЕНИЯ НА ОБЪЕКТАХ, ПОДЛЕЖАЩИХ РЕГИОНАЛЬНОМУ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ГОСУДАРСТВЕННОМУ ЭКОЛОГИЧЕСКОМУ НАДЗОРУ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1998 г. N 89-ФЗ "Об отходах производства и потребления",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комитете природных ресурсов и экологии Волгоградской области, утвержденным постановлением Администрации Волгоградской области от 24 ноября 2014 г. N 39-п, приказываю: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и контроля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комитета природных ресурсов и экологии Волгоградской области от 30 декабря 2015 г. N 1248 "Об утверждении Порядка представления и контроля отчетности об образовании, утилизации, обезвреживании, о размещении отходов производства и потребления,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производства и потребления на объектах, подлежащих региональному государственному экологическому надзору".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через десять дней после его официального опубликования.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комитета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В.Е.САЗОНОВ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природных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ресурсов и экологии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12.09.2016 N 1276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ПРЕДСТАВЛЕНИЯ И КОНТРОЛЯ ОТЧЕТНОСТИ ОБ ОБРАЗОВАНИИ,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УТИЛИЗАЦИИ, ОБЕЗВРЕЖИВАНИИ, О РАЗМЕЩЕНИИ ОТХОДОВ,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ПРЕДСТАВЛЯЕМОЙ В УВЕДОМИТЕЛЬНОМ ПОРЯДКЕ СУБЪЕКТАМИ МАЛОГО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СРЕДНЕГО ПРЕДПРИНИМАТЕЛЬСТВА, В ПРОЦЕССЕ ХОЗЯЙСТВЕННОЙ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ИНОЙ ДЕЯТЕЛЬНОСТИ КОТОРЫХ ОБРАЗУЮТСЯ ОТХОДЫ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ОБЪЕКТАХ, ПОДЛЕЖАЩИХ РЕГИОНАЛЬНОМУ ГОСУДАРСТВЕННОМУ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ЭКОЛОГИЧЕСКОМУ НАДЗОРУ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представления и контроля отчетности об образовании, утилизации, обезвреживании, о размещении отходов, предоставляемой в уведомительном порядке субъектами малого </w:t>
      </w:r>
      <w:r>
        <w:rPr>
          <w:rFonts w:ascii="Arial" w:hAnsi="Arial" w:cs="Arial"/>
          <w:sz w:val="20"/>
          <w:szCs w:val="20"/>
        </w:rPr>
        <w:lastRenderedPageBreak/>
        <w:t>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Порядок), устанавливает требования к содержанию и представлению отчетности об образовании, утилизации, обезвреживании, размещении отходов (далее - Отчетность).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предназначен для юридических лиц и индивидуальных предпринимателей, в результате хозяйственной и (или) иной деятельности которых образуются отходы и которые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июля 2007 г. N 209-ФЗ "О развитии малого и среднего предпринимательства в Российской Федерации" относятся к субъектам малого и среднего предпринимательства (далее - Субъекты малого и среднего предпринимательства).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Действие настоящего Порядка не распространяется на вопросы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Организацию приема Отчетности осуществляет комитет природных ресурсов и экологии Волгоградской области (далее - комитет).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Отчетность представляется до 01 февраля года, следующего за отчетным периодом.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Отчитывающиеся субъекты малого и среднего предпринимательства представляют в уведомительном порядке отчетность непосредственно в комитет по адресу: 400078, г. Волгоград, пр. Ленина, д. 102, кабинет 208 или направляют в его адрес почтовым направлением с описью вложения и с уведомлением о вручении.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Датой представления Отчетности считается дата ее регистрации в комитете или дата почтового отправления.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Отчетный период составляет один календарный год - с 01 января по 31 декабря.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государственной регистрации Субъекта малого и среднего предпринимательства до 31 декабря отчетного года.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Субъекты малого и среднего предпринимательства обеспечивают полноту и достоверность Отчетности.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Отчетность включает: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Сведения об образовании, утилизации, обезвреживании, о размещении отходов за отчетный период, которые представляются по форме, приведенной в </w:t>
      </w:r>
      <w:hyperlink w:anchor="Par161" w:history="1">
        <w:r>
          <w:rPr>
            <w:rFonts w:ascii="Arial" w:hAnsi="Arial" w:cs="Arial"/>
            <w:color w:val="0000FF"/>
            <w:sz w:val="20"/>
            <w:szCs w:val="20"/>
          </w:rPr>
          <w:t>приложении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10.2. Приложения: заверенные копии документов, подтверждающих передачу отходов для утилизации, обезвреживания, размещения юридическим лицам или индивидуальным предпринимателям, осуществляющим деятельность по утилизации, обезвреживанию, размещению отходов. Копии документов заверяются подписью и печатью (при наличии) отчитывающегося Субъекта малого и среднего предпринимательства.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Отчетность составляется на основе данных первичного учета образовавшихся, утилизированных, обезвреженных, полученных от других юридических лиц и индивидуальных предпринимателей или физических лиц, переданных другим юридическим лицам индивидуальным предпринимателям, а также размещенных отходов.</w:t>
      </w:r>
    </w:p>
    <w:p w:rsidR="00823042" w:rsidRDefault="00C55D0D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87" w:history="1">
        <w:r w:rsidR="00823042"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 w:rsidR="00823042">
        <w:rPr>
          <w:rFonts w:ascii="Arial" w:hAnsi="Arial" w:cs="Arial"/>
          <w:sz w:val="20"/>
          <w:szCs w:val="20"/>
        </w:rPr>
        <w:t xml:space="preserve"> по заполнению формы Отчетности, представляемой Субъектами малого и среднего предпринимательства, приведены в приложении 1 к настоящему Порядку.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Отчетность составляется в двух экземплярах на бумажном носителе, один из которых хранится у отчитывающегося Субъекта малого и среднего предпринимательства, а второй представляется в комитет.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Отчетность должна быть без подчисток и исправлений, прошита и скреплена подписью и печатью (при наличии) руководителя отчитывающегося Субъекта малого и среднего предпринимательства. Страницы Отчетности должны быть пронумерованы сквозной нумерацией.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наличия у Субъекта малого и среднего предпринимательства филиала(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и обособленных подразделений, расположенных в пределах одного субъекта Российской Федерации, Отчетность составляется по хозяйствующему субъекту отдельно для каждого филиала и обособленного подразделения.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Формы Отчетности для заполнения Субъектами малого и среднего предпринимательства (отдельно для юридических лиц и отдельно для индивидуальных предпринимателей) размещены на официальном сайте комитета в сети Интернет http://oblkompriroda.volganet.ru/waste/ в свободном и бесплатном доступе.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Должностным лицом комитета, ответственным за прием Отчетности, на Отчетности проставляется отметка о ее принятии.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Контроль Отчетности осуществляется комитетом в рамках действующего законодательства.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16. Срок хранения представленной Отчетности в комитете - до 31 декабря года, следующего за годом представления Отчетности.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представления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контроля отчетности об образовании,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утилизации, обезвреживании,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размещении отходов, предоставляемой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уведомительном порядке субъектами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хозяйственной и (или) иной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которых образуются отходы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объектах, подлежащих региональному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государственному экологическому надзору,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комитета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природных ресурсов и экологии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12.09.2016 N 1276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87"/>
      <w:bookmarkEnd w:id="1"/>
      <w:r>
        <w:rPr>
          <w:rFonts w:ascii="Arial" w:hAnsi="Arial" w:cs="Arial"/>
          <w:b/>
          <w:bCs/>
          <w:sz w:val="20"/>
          <w:szCs w:val="20"/>
        </w:rPr>
        <w:t>РЕКОМЕНДАЦИИ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ЗАПОЛНЕНИЮ ФОРМЫ ОТЧЕТНОСТИ ОБ ОБРАЗОВАНИИ, УТИЛИЗАЦИИ,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ОБЕЗВРЕЖИВАНИИ, О РАЗМЕЩЕНИИ ОТХОДОВ ЗА ОТЧЕТНЫЙ ПЕРИОД,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ПРЕДСТАВЛЯЕМОЙ В УВЕДОМИТЕЛЬНОМ ПОРЯДКЕ СУБЪЕКТАМИ МАЛОГО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СРЕДНЕГО ПРЕДПРИНИМАТЕЛЬСТВА, В ПРОЦЕССЕ ХОЗЯЙСТВЕННОЙ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ИНОЙ ДЕЯТЕЛЬНОСТИ КОТОРЫХ ОБРАЗУЮТСЯ ОТХОДЫ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ОБЪЕКТАХ, ПОДЛЕЖАЩИХ РЕГИОНАЛЬНОМУ ГОСУДАРСТВЕННОМУ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ЭКОЛОГИЧЕСКОМУ НАДЗОРУ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Отчетность об образовании, утилизации, обезвреживании, о размещении отходов за отчетный период, представляемая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содержит сведения об образовании, утилизации, обезвреживании, о размещении отходов за отчетный период, которые представляются по форме согласно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таблице</w:t>
        </w:r>
      </w:hyperlink>
      <w:r>
        <w:rPr>
          <w:rFonts w:ascii="Arial" w:hAnsi="Arial" w:cs="Arial"/>
          <w:sz w:val="20"/>
          <w:szCs w:val="20"/>
        </w:rPr>
        <w:t>, приведенной в приложении 2 к настоящему Порядку.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случае наличия у субъекта малого и среднего предпринимательства филиала(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 и обособленных подразделений, расположенных в пределах одного субъекта Российской Федерации, Отчетность составляется по хозяйствующему субъекту отдельно для каждого филиала и обособленного подразделения.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заполнении таблицы используется принятая классификация отходов в соответствии с Федеральным классификационным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каталогом</w:t>
        </w:r>
      </w:hyperlink>
      <w:r>
        <w:rPr>
          <w:rFonts w:ascii="Arial" w:hAnsi="Arial" w:cs="Arial"/>
          <w:sz w:val="20"/>
          <w:szCs w:val="20"/>
        </w:rPr>
        <w:t xml:space="preserve"> отходов (далее - ФККО), утвержденным приказом Министерства природных ресурсов Российской Федерации от 18 июля 2014 года N 445.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Все сведения об отходах группируются по классам опасности для окружающей среды и отражаются в последовательности, начиная с I класса опасности по V класс включительно, и отражаются в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графах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графе 1</w:t>
        </w:r>
      </w:hyperlink>
      <w:r>
        <w:rPr>
          <w:rFonts w:ascii="Arial" w:hAnsi="Arial" w:cs="Arial"/>
          <w:sz w:val="20"/>
          <w:szCs w:val="20"/>
        </w:rPr>
        <w:t xml:space="preserve"> указывается номер строки;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имеется в виду графа 4, а не графа 2 таблицы приложения 2.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78" w:history="1">
        <w:r>
          <w:rPr>
            <w:rFonts w:ascii="Arial" w:hAnsi="Arial" w:cs="Arial"/>
            <w:color w:val="0000FF"/>
            <w:sz w:val="20"/>
            <w:szCs w:val="20"/>
          </w:rPr>
          <w:t>графе 2</w:t>
        </w:r>
      </w:hyperlink>
      <w:r>
        <w:rPr>
          <w:rFonts w:ascii="Arial" w:hAnsi="Arial" w:cs="Arial"/>
          <w:sz w:val="20"/>
          <w:szCs w:val="20"/>
        </w:rPr>
        <w:t xml:space="preserve"> - класс опасности;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графе 3</w:t>
        </w:r>
      </w:hyperlink>
      <w:r>
        <w:rPr>
          <w:rFonts w:ascii="Arial" w:hAnsi="Arial" w:cs="Arial"/>
          <w:sz w:val="20"/>
          <w:szCs w:val="20"/>
        </w:rPr>
        <w:t xml:space="preserve"> - код отходов по федеральному классификационному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каталогу</w:t>
        </w:r>
      </w:hyperlink>
      <w:r>
        <w:rPr>
          <w:rFonts w:ascii="Arial" w:hAnsi="Arial" w:cs="Arial"/>
          <w:sz w:val="20"/>
          <w:szCs w:val="20"/>
        </w:rPr>
        <w:t xml:space="preserve"> (далее - код ФККО);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имеется в виду графа 2, а не графа 4 таблицы приложения 2.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графе 4</w:t>
        </w:r>
      </w:hyperlink>
      <w:r>
        <w:rPr>
          <w:rFonts w:ascii="Arial" w:hAnsi="Arial" w:cs="Arial"/>
          <w:sz w:val="20"/>
          <w:szCs w:val="20"/>
        </w:rPr>
        <w:t xml:space="preserve"> - наименование вида отхода.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в таблице приложения 2 графа 26 отсутствует.</w:t>
      </w:r>
    </w:p>
    <w:p w:rsidR="00823042" w:rsidRDefault="00823042" w:rsidP="008230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Все показатели, характеризующие количество отходов, отражаются в таблице в тоннах и указываются в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графах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 - 26: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графе 5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отходов, накопленных в течение предыдущих лет, находящихся как на территории отчитывающегося субъекта малого и среднего предпринимательства, так и за пределами в принадлежащих ему местах хранения (хранилищах, накопителях, площадках временного накопления, складах и др., обустроенных в соответствии с требованиями действующего законодательства);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графе 6</w:t>
        </w:r>
      </w:hyperlink>
      <w:r>
        <w:rPr>
          <w:rFonts w:ascii="Arial" w:hAnsi="Arial" w:cs="Arial"/>
          <w:sz w:val="20"/>
          <w:szCs w:val="20"/>
        </w:rPr>
        <w:t xml:space="preserve"> приводится количество отходов, образовавшихся в течение отчетного года, без учета отходов, поступивших от других юридических лиц, индивидуальных предпринимателей или физических лиц;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графе 7</w:t>
        </w:r>
      </w:hyperlink>
      <w:r>
        <w:rPr>
          <w:rFonts w:ascii="Arial" w:hAnsi="Arial" w:cs="Arial"/>
          <w:sz w:val="20"/>
          <w:szCs w:val="20"/>
        </w:rPr>
        <w:t xml:space="preserve"> указывается количество отходов, поступивших от других юридических лиц, индивидуальных предпринимателей или физических лиц (со стороны) к отчитывающемуся субъекту малого и среднего предпринимательства для дальнейшей переработки, обезвреживания, использования, захоронения, хранения и т.д.;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графе 8</w:t>
        </w:r>
      </w:hyperlink>
      <w:r>
        <w:rPr>
          <w:rFonts w:ascii="Arial" w:hAnsi="Arial" w:cs="Arial"/>
          <w:sz w:val="20"/>
          <w:szCs w:val="20"/>
        </w:rPr>
        <w:t xml:space="preserve"> приводится количество отходов, утилизированных отчитывающимся субъектом малого и среднего предпринимательства в течение отчетного года для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rPr>
          <w:rFonts w:ascii="Arial" w:hAnsi="Arial" w:cs="Arial"/>
          <w:sz w:val="20"/>
          <w:szCs w:val="20"/>
        </w:rPr>
        <w:t>рециклинг</w:t>
      </w:r>
      <w:proofErr w:type="spellEnd"/>
      <w:r>
        <w:rPr>
          <w:rFonts w:ascii="Arial" w:hAnsi="Arial" w:cs="Arial"/>
          <w:sz w:val="20"/>
          <w:szCs w:val="20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графе 9</w:t>
        </w:r>
      </w:hyperlink>
      <w:r>
        <w:rPr>
          <w:rFonts w:ascii="Arial" w:hAnsi="Arial" w:cs="Arial"/>
          <w:sz w:val="20"/>
          <w:szCs w:val="20"/>
        </w:rPr>
        <w:t xml:space="preserve"> указывается количество отходов, полностью обезвреженных в течение отчетного года. Последующее движение полностью обезвреженных отходов (удаление, хранение, переработка, реализация на сторону и т.д.) в отчете не отражается. Отходы, обезвреженные частично, в этой графе не отражаются, а показываются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графах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25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графе 10</w:t>
        </w:r>
      </w:hyperlink>
      <w:r>
        <w:rPr>
          <w:rFonts w:ascii="Arial" w:hAnsi="Arial" w:cs="Arial"/>
          <w:sz w:val="20"/>
          <w:szCs w:val="20"/>
        </w:rPr>
        <w:t xml:space="preserve"> приводится общее количество отходов, размещенных в течение отчетного года на собственных объектах по хранению и захоронению отходов (включая арендованные объекты размещения отходов);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графе 11</w:t>
        </w:r>
      </w:hyperlink>
      <w:r>
        <w:rPr>
          <w:rFonts w:ascii="Arial" w:hAnsi="Arial" w:cs="Arial"/>
          <w:sz w:val="20"/>
          <w:szCs w:val="20"/>
        </w:rPr>
        <w:t xml:space="preserve"> отражается количество отходов, размещенных в течение отчетного года на собственных объектах по хранению отходов;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графе 12</w:t>
        </w:r>
      </w:hyperlink>
      <w:r>
        <w:rPr>
          <w:rFonts w:ascii="Arial" w:hAnsi="Arial" w:cs="Arial"/>
          <w:sz w:val="20"/>
          <w:szCs w:val="20"/>
        </w:rPr>
        <w:t xml:space="preserve"> указывается количество отходов, захороненных в течение отчетного года на собственных объектах по захоронению отходов;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графе 13</w:t>
        </w:r>
      </w:hyperlink>
      <w:r>
        <w:rPr>
          <w:rFonts w:ascii="Arial" w:hAnsi="Arial" w:cs="Arial"/>
          <w:sz w:val="20"/>
          <w:szCs w:val="20"/>
        </w:rPr>
        <w:t xml:space="preserve"> отражается общее количество отходов, переданных в течение отчетного года другим юридическим лицам, индивидуальным предпринимателям для утилизации, обезвреживания, хранения или захоронения;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4" w:history="1">
        <w:r>
          <w:rPr>
            <w:rFonts w:ascii="Arial" w:hAnsi="Arial" w:cs="Arial"/>
            <w:color w:val="0000FF"/>
            <w:sz w:val="20"/>
            <w:szCs w:val="20"/>
          </w:rPr>
          <w:t>графе 14</w:t>
        </w:r>
      </w:hyperlink>
      <w:r>
        <w:rPr>
          <w:rFonts w:ascii="Arial" w:hAnsi="Arial" w:cs="Arial"/>
          <w:sz w:val="20"/>
          <w:szCs w:val="20"/>
        </w:rPr>
        <w:t xml:space="preserve"> приводится количество отходов, переданных в течение отчетного года другим юридическим лицам, индивидуальным предпринимателям для утилизации;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графе 15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отходов, переданных в течение отчетного года другим юридическим лицам, индивидуальным предпринимателям для обезвреживания;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графе 16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отходов, переданных в течение отчетного года другим юридическим лицам, индивидуальным предпринимателям для хранения;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7" w:history="1">
        <w:r>
          <w:rPr>
            <w:rFonts w:ascii="Arial" w:hAnsi="Arial" w:cs="Arial"/>
            <w:color w:val="0000FF"/>
            <w:sz w:val="20"/>
            <w:szCs w:val="20"/>
          </w:rPr>
          <w:t>графе 17</w:t>
        </w:r>
      </w:hyperlink>
      <w:r>
        <w:rPr>
          <w:rFonts w:ascii="Arial" w:hAnsi="Arial" w:cs="Arial"/>
          <w:sz w:val="20"/>
          <w:szCs w:val="20"/>
        </w:rPr>
        <w:t xml:space="preserve"> показывается количество отходов, переданных в течение отчетного года другим юридическим лицам, индивидуальным предпринимателям для захоронения.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графах 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отражаются сведения по юридическим лицам (индивидуальным предпринимателям), которым переданы отходы для использования, обезвреживания, хранения или захоронения: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графе 18</w:t>
        </w:r>
      </w:hyperlink>
      <w:r>
        <w:rPr>
          <w:rFonts w:ascii="Arial" w:hAnsi="Arial" w:cs="Arial"/>
          <w:sz w:val="20"/>
          <w:szCs w:val="20"/>
        </w:rPr>
        <w:t xml:space="preserve"> указывается ИНН юридических лиц (индивидуальных предпринимателей);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графе 19</w:t>
        </w:r>
      </w:hyperlink>
      <w:r>
        <w:rPr>
          <w:rFonts w:ascii="Arial" w:hAnsi="Arial" w:cs="Arial"/>
          <w:sz w:val="20"/>
          <w:szCs w:val="20"/>
        </w:rPr>
        <w:t xml:space="preserve"> указываются наименования юридических лиц либо фамилия, имя и отчество (при наличии) индивидуальных предпринимателей;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графе 20</w:t>
        </w:r>
      </w:hyperlink>
      <w:r>
        <w:rPr>
          <w:rFonts w:ascii="Arial" w:hAnsi="Arial" w:cs="Arial"/>
          <w:sz w:val="20"/>
          <w:szCs w:val="20"/>
        </w:rPr>
        <w:t xml:space="preserve"> указывается фактический адрес местоположения юридических лиц (индивидуальных предпринимателей), в случае передачи на захоронение указывается наименование ОРО;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графе 21</w:t>
        </w:r>
      </w:hyperlink>
      <w:r>
        <w:rPr>
          <w:rFonts w:ascii="Arial" w:hAnsi="Arial" w:cs="Arial"/>
          <w:sz w:val="20"/>
          <w:szCs w:val="20"/>
        </w:rPr>
        <w:t xml:space="preserve"> указываются дата выдачи и номер документа, подтверждающего наличие лицензии на деятельность по сбору, использованию, обезвреживанию, транспортировке, размещению отходов I - IV классов опасности (при передаче отходов I - IV классов опасности).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графах 22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отражаются данные о документах, подтверждающих передачу отходов для утилизации, обезвреживания, размещения отчитывающимся субъектом малого и среднего предпринимательства юридическим лицам или индивидуальным предпринимателям, осуществляющим деятельность по утилизации, обезвреживанию, размещению отходов: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в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графе 22</w:t>
        </w:r>
      </w:hyperlink>
      <w:r>
        <w:rPr>
          <w:rFonts w:ascii="Arial" w:hAnsi="Arial" w:cs="Arial"/>
          <w:sz w:val="20"/>
          <w:szCs w:val="20"/>
        </w:rPr>
        <w:t xml:space="preserve"> указывается наименование документа, подтверждающего передачу отходов для утилизации, обезвреживания и размещения;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203" w:history="1">
        <w:r>
          <w:rPr>
            <w:rFonts w:ascii="Arial" w:hAnsi="Arial" w:cs="Arial"/>
            <w:color w:val="0000FF"/>
            <w:sz w:val="20"/>
            <w:szCs w:val="20"/>
          </w:rPr>
          <w:t>графе 23</w:t>
        </w:r>
      </w:hyperlink>
      <w:r>
        <w:rPr>
          <w:rFonts w:ascii="Arial" w:hAnsi="Arial" w:cs="Arial"/>
          <w:sz w:val="20"/>
          <w:szCs w:val="20"/>
        </w:rPr>
        <w:t xml:space="preserve"> указывается номер документа и дата документа, подтверждающего передачу отходов для утилизации, обезвреживания и размещения;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</w:t>
      </w:r>
      <w:hyperlink w:anchor="Par204" w:history="1">
        <w:r>
          <w:rPr>
            <w:rFonts w:ascii="Arial" w:hAnsi="Arial" w:cs="Arial"/>
            <w:color w:val="0000FF"/>
            <w:sz w:val="20"/>
            <w:szCs w:val="20"/>
          </w:rPr>
          <w:t>графе 24</w:t>
        </w:r>
      </w:hyperlink>
      <w:r>
        <w:rPr>
          <w:rFonts w:ascii="Arial" w:hAnsi="Arial" w:cs="Arial"/>
          <w:sz w:val="20"/>
          <w:szCs w:val="20"/>
        </w:rPr>
        <w:t xml:space="preserve"> указываются начало и конец действия документа, подтверждающего передачу отходов для утилизации, обезвреживания и размещения.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графе 25</w:t>
        </w:r>
      </w:hyperlink>
      <w:r>
        <w:rPr>
          <w:rFonts w:ascii="Arial" w:hAnsi="Arial" w:cs="Arial"/>
          <w:sz w:val="20"/>
          <w:szCs w:val="20"/>
        </w:rPr>
        <w:t xml:space="preserve"> приводится количество отходов, накопленных на местах хранения (хранилищах, накопителях, площадках временного накопления, складах и др., обустроенных в соответствии с требованиями действующего законодательства), принадлежащих отчитывающемуся субъекту малого и среднего предпринимательства, на конец отчетного года (включая арендованные места хранения). Этот показатель определяется как сумма количества отходов, накопленных на начало отчетного года, образовавшихся и поступивших в течение отчетного года от других юридических лиц, индивидуальных предпринимателей, физических лиц, за вычетом количества использованных и обезвреженных в течение отчетного года отходов, а также переданных другим юридическим лицам (индивидуальным предпринимателям) для утилизации, обезвреживания, размещения и размещенных на собственных объектах размещения (хранения и захоронения) в течение отчетного года (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гр. 5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гр. 6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w:anchor="Par181" w:history="1">
        <w:r>
          <w:rPr>
            <w:rFonts w:ascii="Arial" w:hAnsi="Arial" w:cs="Arial"/>
            <w:color w:val="0000FF"/>
            <w:sz w:val="20"/>
            <w:szCs w:val="20"/>
          </w:rPr>
          <w:t>гр. 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гр.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гр. 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гр. 10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гр. 13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представления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контроля отчетности об образовании,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утилизации, обезвреживании,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размещении отходов, предоставляемой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уведомительном порядке субъектами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хозяйственной и (или) иной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которых образуются отходы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объектах, подлежащих региональному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государственному экологическому надзору,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утвержденному приказом комитета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природных ресурсов и экологии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12.09.2016 N 1276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61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    ОТЧЕТНОСТЬ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образовании, утилизации, обезвреживании, о размещении отходов за ________ год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юридического лица/фамилия, имя, отчество (при наличии)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индивидуального предпринимателя)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┌──┐              </w:t>
      </w:r>
      <w:proofErr w:type="spellStart"/>
      <w:r>
        <w:rPr>
          <w:rFonts w:ascii="Courier New" w:hAnsi="Courier New" w:cs="Courier New"/>
          <w:sz w:val="20"/>
          <w:szCs w:val="20"/>
        </w:rPr>
        <w:t>┌──┐</w:t>
      </w:r>
      <w:proofErr w:type="spellEnd"/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Филиал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Основная площадка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└──┘              </w:t>
      </w:r>
      <w:proofErr w:type="spellStart"/>
      <w:r>
        <w:rPr>
          <w:rFonts w:ascii="Courier New" w:hAnsi="Courier New" w:cs="Courier New"/>
          <w:sz w:val="20"/>
          <w:szCs w:val="20"/>
        </w:rPr>
        <w:t>└──┘</w:t>
      </w:r>
      <w:proofErr w:type="spellEnd"/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ИНН: 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адрес _______________    Телефон 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Факс _________________________    </w:t>
      </w:r>
      <w:proofErr w:type="spellStart"/>
      <w:r>
        <w:rPr>
          <w:rFonts w:ascii="Courier New" w:hAnsi="Courier New" w:cs="Courier New"/>
          <w:sz w:val="20"/>
          <w:szCs w:val="20"/>
        </w:rPr>
        <w:t>e-mail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Местоположение: ________________________________________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(тонн)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82304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pPr w:leftFromText="180" w:rightFromText="180" w:horzAnchor="margin" w:tblpXSpec="center" w:tblpY="-253"/>
        <w:tblW w:w="15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</w:tblGrid>
      <w:tr w:rsidR="00823042" w:rsidTr="00560A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175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>N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Par176"/>
            <w:bookmarkEnd w:id="4"/>
            <w:r>
              <w:rPr>
                <w:rFonts w:ascii="Arial" w:hAnsi="Arial" w:cs="Arial"/>
                <w:sz w:val="20"/>
                <w:szCs w:val="20"/>
              </w:rPr>
              <w:t>Наименование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77"/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ФККО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78"/>
            <w:bookmarkEnd w:id="6"/>
            <w:r>
              <w:rPr>
                <w:rFonts w:ascii="Arial" w:hAnsi="Arial" w:cs="Arial"/>
                <w:sz w:val="20"/>
                <w:szCs w:val="20"/>
              </w:rPr>
              <w:t>Класс 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79"/>
            <w:bookmarkEnd w:id="7"/>
            <w:r>
              <w:rPr>
                <w:rFonts w:ascii="Arial" w:hAnsi="Arial" w:cs="Arial"/>
                <w:sz w:val="20"/>
                <w:szCs w:val="20"/>
              </w:rPr>
              <w:t>Количество отходов на начало отчетного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8" w:name="Par180"/>
            <w:bookmarkEnd w:id="8"/>
            <w:r>
              <w:rPr>
                <w:rFonts w:ascii="Arial" w:hAnsi="Arial" w:cs="Arial"/>
                <w:sz w:val="20"/>
                <w:szCs w:val="20"/>
              </w:rPr>
              <w:t>Образование отходов за отчетный год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81"/>
            <w:bookmarkEnd w:id="9"/>
            <w:r>
              <w:rPr>
                <w:rFonts w:ascii="Arial" w:hAnsi="Arial" w:cs="Arial"/>
                <w:sz w:val="20"/>
                <w:szCs w:val="20"/>
              </w:rPr>
              <w:t>Поступило отходов от других юридических лиц, индивидуальных предпринимателей, физических лиц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182"/>
            <w:bookmarkEnd w:id="10"/>
            <w:r>
              <w:rPr>
                <w:rFonts w:ascii="Arial" w:hAnsi="Arial" w:cs="Arial"/>
                <w:sz w:val="20"/>
                <w:szCs w:val="20"/>
              </w:rPr>
              <w:t>Утилизировано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183"/>
            <w:bookmarkEnd w:id="11"/>
            <w:r>
              <w:rPr>
                <w:rFonts w:ascii="Arial" w:hAnsi="Arial" w:cs="Arial"/>
                <w:sz w:val="20"/>
                <w:szCs w:val="20"/>
              </w:rPr>
              <w:t>Обезврежено отходов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Размещено отходов на собственных объектах за отчетный год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Передано отходов другим юридическим лицам, индивидуальным предпринимателям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186"/>
            <w:bookmarkEnd w:id="12"/>
            <w:r>
              <w:rPr>
                <w:rFonts w:ascii="Arial" w:hAnsi="Arial" w:cs="Arial"/>
                <w:sz w:val="20"/>
                <w:szCs w:val="20"/>
              </w:rPr>
              <w:t>Количество отходов, накопленных на конец отчетного года</w:t>
            </w:r>
          </w:p>
        </w:tc>
      </w:tr>
      <w:tr w:rsidR="00823042" w:rsidTr="00560A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3" w:name="Par187"/>
            <w:bookmarkEnd w:id="13"/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4" w:name="Par189"/>
            <w:bookmarkEnd w:id="14"/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42" w:rsidTr="00560A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5" w:name="Par192"/>
            <w:bookmarkEnd w:id="15"/>
            <w:r>
              <w:rPr>
                <w:rFonts w:ascii="Arial" w:hAnsi="Arial" w:cs="Arial"/>
                <w:sz w:val="20"/>
                <w:szCs w:val="20"/>
              </w:rPr>
              <w:t>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Par193"/>
            <w:bookmarkEnd w:id="16"/>
            <w:r>
              <w:rPr>
                <w:rFonts w:ascii="Arial" w:hAnsi="Arial" w:cs="Arial"/>
                <w:sz w:val="20"/>
                <w:szCs w:val="20"/>
              </w:rPr>
              <w:t>захоронение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7" w:name="Par194"/>
            <w:bookmarkEnd w:id="17"/>
            <w:r>
              <w:rPr>
                <w:rFonts w:ascii="Arial" w:hAnsi="Arial" w:cs="Arial"/>
                <w:sz w:val="20"/>
                <w:szCs w:val="20"/>
              </w:rPr>
              <w:t>для утилизации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195"/>
            <w:bookmarkEnd w:id="18"/>
            <w:r>
              <w:rPr>
                <w:rFonts w:ascii="Arial" w:hAnsi="Arial" w:cs="Arial"/>
                <w:sz w:val="20"/>
                <w:szCs w:val="20"/>
              </w:rPr>
              <w:t>для обезвреживания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9" w:name="Par196"/>
            <w:bookmarkEnd w:id="19"/>
            <w:r>
              <w:rPr>
                <w:rFonts w:ascii="Arial" w:hAnsi="Arial" w:cs="Arial"/>
                <w:sz w:val="20"/>
                <w:szCs w:val="20"/>
              </w:rPr>
              <w:t>для 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197"/>
            <w:bookmarkEnd w:id="20"/>
            <w:r>
              <w:rPr>
                <w:rFonts w:ascii="Arial" w:hAnsi="Arial" w:cs="Arial"/>
                <w:sz w:val="20"/>
                <w:szCs w:val="20"/>
              </w:rPr>
              <w:t>для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198"/>
            <w:bookmarkEnd w:id="21"/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199"/>
            <w:bookmarkEnd w:id="22"/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Par200"/>
            <w:bookmarkEnd w:id="23"/>
            <w:r>
              <w:rPr>
                <w:rFonts w:ascii="Arial" w:hAnsi="Arial" w:cs="Arial"/>
                <w:sz w:val="20"/>
                <w:szCs w:val="20"/>
              </w:rPr>
              <w:t>местоположение/наименование ОРО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4" w:name="Par201"/>
            <w:bookmarkEnd w:id="24"/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5" w:name="Par202"/>
            <w:bookmarkEnd w:id="25"/>
            <w:r>
              <w:rPr>
                <w:rFonts w:ascii="Arial" w:hAnsi="Arial" w:cs="Arial"/>
                <w:sz w:val="20"/>
                <w:szCs w:val="20"/>
              </w:rPr>
              <w:t>дата выдачи и номер документа, подтверждающего наличие лицензии на деятельность по сбору, накоплению,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6" w:name="Par203"/>
            <w:bookmarkEnd w:id="26"/>
            <w:r>
              <w:rPr>
                <w:rFonts w:ascii="Arial" w:hAnsi="Arial" w:cs="Arial"/>
                <w:sz w:val="20"/>
                <w:szCs w:val="20"/>
              </w:rPr>
              <w:t>N документа и дата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7" w:name="Par204"/>
            <w:bookmarkEnd w:id="27"/>
            <w:r>
              <w:rPr>
                <w:rFonts w:ascii="Arial" w:hAnsi="Arial" w:cs="Arial"/>
                <w:sz w:val="20"/>
                <w:szCs w:val="20"/>
              </w:rPr>
              <w:t>начало и конец действия документа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042" w:rsidTr="00560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823042" w:rsidTr="00560A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42" w:rsidRDefault="00823042" w:rsidP="0056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___________________________     Телефон _______________________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юридического лица/индивидуальный предприниматель ________ 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(Ф.И.О.) (Подпись)</w:t>
      </w:r>
    </w:p>
    <w:p w:rsidR="00823042" w:rsidRDefault="00C55D0D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w:anchor="Par265" w:history="1">
        <w:r w:rsidR="00823042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="00823042">
        <w:rPr>
          <w:rFonts w:ascii="Courier New" w:hAnsi="Courier New" w:cs="Courier New"/>
          <w:sz w:val="20"/>
          <w:szCs w:val="20"/>
        </w:rPr>
        <w:t xml:space="preserve">                      </w:t>
      </w:r>
      <w:hyperlink w:anchor="Par265" w:history="1">
        <w:r w:rsidR="00823042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  <w:r w:rsidR="00823042"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65" w:history="1">
        <w:r w:rsidR="00823042">
          <w:rPr>
            <w:rFonts w:ascii="Courier New" w:hAnsi="Courier New" w:cs="Courier New"/>
            <w:color w:val="0000FF"/>
            <w:sz w:val="20"/>
            <w:szCs w:val="20"/>
          </w:rPr>
          <w:t>*</w:t>
        </w:r>
      </w:hyperlink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    ________________________    ___________________________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(номер лицензии)       (дата выдачи лицензии)      (срок действия лицензии)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265"/>
      <w:bookmarkEnd w:id="28"/>
      <w:r>
        <w:rPr>
          <w:rFonts w:ascii="Courier New" w:hAnsi="Courier New" w:cs="Courier New"/>
          <w:sz w:val="20"/>
          <w:szCs w:val="20"/>
        </w:rPr>
        <w:t>*  Заполняется  в  случае   осуществления   отчитывающимся  субъектом  малого  и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деятельности   по   сбору,   транспортированию,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обработке,  утилизации,  обезвреживанию,  размещению  отходов  I  -  IV  классов</w:t>
      </w:r>
    </w:p>
    <w:p w:rsidR="00823042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опасности,   в   соответствии   с    законодательством   Российской    Федерации</w:t>
      </w:r>
    </w:p>
    <w:p w:rsidR="00823042" w:rsidRPr="00520378" w:rsidRDefault="00823042" w:rsidP="008230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подлежащей лицензированию</w:t>
      </w:r>
    </w:p>
    <w:p w:rsidR="00283A97" w:rsidRPr="00560A9B" w:rsidRDefault="00283A97">
      <w:pPr>
        <w:rPr>
          <w:lang w:val="en-US"/>
        </w:rPr>
      </w:pPr>
    </w:p>
    <w:sectPr w:rsidR="00283A97" w:rsidRPr="00560A9B" w:rsidSect="00007CA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823042"/>
    <w:rsid w:val="00283A97"/>
    <w:rsid w:val="00520378"/>
    <w:rsid w:val="00560A9B"/>
    <w:rsid w:val="00823042"/>
    <w:rsid w:val="00C5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5FA9BF5CFE66129D4DE9A7BB28684095DF8A8D8FE532714D014F110gEe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85FA9BF5CFE66129D4C0976DDED981085FA5A4DDF45070498312A64FB6065D91gAe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5FA9BF5CFE66129D4C0976DDED981085FA5A4DDF55F75418312A64FB6065D91A56E54D4422C05529BE669g8e9J" TargetMode="External"/><Relationship Id="rId11" Type="http://schemas.openxmlformats.org/officeDocument/2006/relationships/hyperlink" Target="consultantplus://offline/ref=8A85FA9BF5CFE66129D4DE9A7BB286840A54FEABD8F5532714D014F110E60008D1E5680197062105g5e3J" TargetMode="External"/><Relationship Id="rId5" Type="http://schemas.openxmlformats.org/officeDocument/2006/relationships/hyperlink" Target="consultantplus://offline/ref=8A85FA9BF5CFE66129D4DE9A7BB286840A55FBA9DCF2532714D014F110E60008D1E5680396g0e3J" TargetMode="External"/><Relationship Id="rId10" Type="http://schemas.openxmlformats.org/officeDocument/2006/relationships/hyperlink" Target="consultantplus://offline/ref=8A85FA9BF5CFE66129D4DE9A7BB286840A54FEABD8F5532714D014F110E60008D1E5680197062105g5e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85FA9BF5CFE66129D4DE9A7BB286840A54FEABD8F5532714D014F110E60008D1E5680197062105g5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2017-01-18T09:30:00Z</dcterms:created>
  <dcterms:modified xsi:type="dcterms:W3CDTF">2017-01-18T09:38:00Z</dcterms:modified>
</cp:coreProperties>
</file>